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226CC" w14:textId="691D86C3" w:rsidR="008D2629" w:rsidRDefault="009E1C20" w:rsidP="008D262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B74F27B" wp14:editId="112A7FCD">
            <wp:simplePos x="0" y="0"/>
            <wp:positionH relativeFrom="column">
              <wp:posOffset>1619250</wp:posOffset>
            </wp:positionH>
            <wp:positionV relativeFrom="paragraph">
              <wp:posOffset>0</wp:posOffset>
            </wp:positionV>
            <wp:extent cx="1437640" cy="1081405"/>
            <wp:effectExtent l="0" t="0" r="0" b="4445"/>
            <wp:wrapTight wrapText="bothSides">
              <wp:wrapPolygon edited="0">
                <wp:start x="0" y="0"/>
                <wp:lineTo x="0" y="21308"/>
                <wp:lineTo x="21180" y="21308"/>
                <wp:lineTo x="21180" y="0"/>
                <wp:lineTo x="0" y="0"/>
              </wp:wrapPolygon>
            </wp:wrapTight>
            <wp:docPr id="2" name="Picture 2" descr="ES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H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629">
        <w:rPr>
          <w:rFonts w:ascii="Times New Roman" w:eastAsia="Times New Roman" w:hAnsi="Times New Roman"/>
          <w:b/>
          <w:color w:val="000000"/>
        </w:rPr>
        <w:t xml:space="preserve">                                                                      </w:t>
      </w:r>
    </w:p>
    <w:p w14:paraId="17E7C6D4" w14:textId="1F0635EF" w:rsidR="009E1C20" w:rsidRDefault="008D2629" w:rsidP="008D262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                                                                        </w:t>
      </w:r>
    </w:p>
    <w:p w14:paraId="322F9B23" w14:textId="4E96A089" w:rsidR="009E1C20" w:rsidRDefault="009E1C20" w:rsidP="008D262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</w:p>
    <w:p w14:paraId="51D6B70A" w14:textId="01DFADC1" w:rsidR="009E1C20" w:rsidRDefault="009E1C20" w:rsidP="008D262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</w:p>
    <w:tbl>
      <w:tblPr>
        <w:tblpPr w:leftFromText="187" w:rightFromText="187" w:vertAnchor="page" w:horzAnchor="margin" w:tblpXSpec="center" w:tblpY="745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0"/>
        <w:gridCol w:w="4820"/>
      </w:tblGrid>
      <w:tr w:rsidR="009E1C20" w:rsidRPr="001E46B3" w14:paraId="316D7CA5" w14:textId="77777777" w:rsidTr="009E1C20">
        <w:trPr>
          <w:trHeight w:val="2600"/>
        </w:trPr>
        <w:tc>
          <w:tcPr>
            <w:tcW w:w="5890" w:type="dxa"/>
            <w:shd w:val="clear" w:color="auto" w:fill="FFFFFF"/>
            <w:vAlign w:val="bottom"/>
          </w:tcPr>
          <w:p w14:paraId="102D73AD" w14:textId="34DEF9AF" w:rsidR="009E1C20" w:rsidRPr="001E46B3" w:rsidRDefault="009E1C20" w:rsidP="008D684B">
            <w:r>
              <w:rPr>
                <w:noProof/>
              </w:rPr>
              <w:drawing>
                <wp:inline distT="0" distB="0" distL="0" distR="0" wp14:anchorId="5053A447" wp14:editId="44AC3A91">
                  <wp:extent cx="1982857" cy="71054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DH_logo Promoting and Protecti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314" cy="724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BB5D22" w14:textId="77777777" w:rsidR="009E1C20" w:rsidRPr="001E46B3" w:rsidRDefault="009E1C20" w:rsidP="008D684B">
            <w:pPr>
              <w:rPr>
                <w:rFonts w:ascii="Trebuchet MS" w:hAnsi="Trebuchet MS"/>
                <w:i/>
                <w:color w:val="000080"/>
                <w:sz w:val="16"/>
              </w:rPr>
            </w:pPr>
          </w:p>
        </w:tc>
        <w:tc>
          <w:tcPr>
            <w:tcW w:w="4820" w:type="dxa"/>
            <w:shd w:val="clear" w:color="auto" w:fill="FFFFFF"/>
            <w:vAlign w:val="bottom"/>
          </w:tcPr>
          <w:p w14:paraId="40F0BE6A" w14:textId="77777777" w:rsidR="009E1C20" w:rsidRPr="002763C1" w:rsidRDefault="009E1C20" w:rsidP="009E1C20">
            <w:pPr>
              <w:jc w:val="center"/>
              <w:rPr>
                <w:rFonts w:ascii="Trebuchet MS" w:hAnsi="Trebuchet MS"/>
                <w:i/>
                <w:color w:val="00245D"/>
                <w:sz w:val="40"/>
                <w:szCs w:val="40"/>
              </w:rPr>
            </w:pPr>
            <w:r w:rsidRPr="002763C1">
              <w:rPr>
                <w:rFonts w:ascii="Trebuchet MS" w:hAnsi="Trebuchet MS"/>
                <w:i/>
                <w:color w:val="00245D"/>
                <w:sz w:val="40"/>
                <w:szCs w:val="40"/>
              </w:rPr>
              <w:t>News Release</w:t>
            </w:r>
          </w:p>
          <w:p w14:paraId="6EC5B2E9" w14:textId="78AC0F1B" w:rsidR="009E1C20" w:rsidRPr="00726AAA" w:rsidRDefault="009E1C20" w:rsidP="009E1C20">
            <w:pPr>
              <w:jc w:val="center"/>
              <w:rPr>
                <w:color w:val="00245D"/>
                <w:sz w:val="56"/>
              </w:rPr>
            </w:pPr>
            <w:r>
              <w:rPr>
                <w:rFonts w:ascii="Trebuchet MS" w:hAnsi="Trebuchet MS"/>
                <w:i/>
                <w:color w:val="00245D"/>
                <w:sz w:val="40"/>
                <w:szCs w:val="40"/>
              </w:rPr>
              <w:t>Eastern Shore Health District</w:t>
            </w:r>
          </w:p>
        </w:tc>
      </w:tr>
    </w:tbl>
    <w:p w14:paraId="5A9D0E36" w14:textId="22EE5C95" w:rsidR="008D2629" w:rsidRPr="007C317A" w:rsidRDefault="008D2629" w:rsidP="008D2629">
      <w:pPr>
        <w:rPr>
          <w:rFonts w:ascii="Times New Roman" w:eastAsia="Times New Roman" w:hAnsi="Times New Roman"/>
          <w:color w:val="000000"/>
          <w:sz w:val="24"/>
          <w:szCs w:val="24"/>
          <w:lang w:val="es-ES"/>
        </w:rPr>
      </w:pPr>
      <w:r w:rsidRPr="008D2629">
        <w:rPr>
          <w:rFonts w:ascii="Times New Roman" w:eastAsia="Times New Roman" w:hAnsi="Times New Roman"/>
          <w:color w:val="000000"/>
          <w:sz w:val="24"/>
          <w:szCs w:val="24"/>
        </w:rPr>
        <w:t>FOR IMMEDIATE RELEASE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7C317A">
        <w:rPr>
          <w:rFonts w:ascii="Times New Roman" w:eastAsia="Times New Roman" w:hAnsi="Times New Roman"/>
          <w:color w:val="000000"/>
          <w:sz w:val="24"/>
          <w:szCs w:val="24"/>
        </w:rPr>
        <w:t>13 de Enero</w:t>
      </w:r>
      <w:r w:rsidR="00AF7AD7">
        <w:rPr>
          <w:rFonts w:ascii="Times New Roman" w:eastAsia="Times New Roman" w:hAnsi="Times New Roman"/>
          <w:color w:val="000000"/>
          <w:sz w:val="24"/>
          <w:szCs w:val="24"/>
        </w:rPr>
        <w:t>, 2021</w:t>
      </w:r>
    </w:p>
    <w:p w14:paraId="64EE534B" w14:textId="4E634F09" w:rsidR="008D2629" w:rsidRPr="007C317A" w:rsidRDefault="008D2629" w:rsidP="008D2629">
      <w:pPr>
        <w:rPr>
          <w:rFonts w:ascii="Times New Roman" w:eastAsia="Times New Roman" w:hAnsi="Times New Roman"/>
          <w:color w:val="000000"/>
          <w:sz w:val="24"/>
          <w:szCs w:val="24"/>
          <w:lang w:val="es-ES"/>
        </w:rPr>
      </w:pPr>
      <w:r w:rsidRPr="007C317A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Contact: Jon Richardson (757) </w:t>
      </w:r>
      <w:r w:rsidR="009E1C20" w:rsidRPr="007C317A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787-5880</w:t>
      </w:r>
    </w:p>
    <w:p w14:paraId="1AE9055D" w14:textId="77777777" w:rsidR="008D2629" w:rsidRPr="007C317A" w:rsidRDefault="008D2629" w:rsidP="0057741B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s-ES"/>
        </w:rPr>
      </w:pPr>
    </w:p>
    <w:p w14:paraId="5C3AA297" w14:textId="2FECE96E" w:rsidR="0057741B" w:rsidRPr="00A278D4" w:rsidRDefault="00A278D4" w:rsidP="00A278D4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s-ES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s-ES"/>
        </w:rPr>
        <w:t>El Distrito de Salud del Eastern Shore</w:t>
      </w:r>
      <w:r w:rsidR="0057741B" w:rsidRPr="00A278D4">
        <w:rPr>
          <w:rFonts w:ascii="Times New Roman" w:eastAsia="Times New Roman" w:hAnsi="Times New Roman"/>
          <w:b/>
          <w:color w:val="000000"/>
          <w:sz w:val="28"/>
          <w:szCs w:val="28"/>
          <w:lang w:val="es-ES"/>
        </w:rPr>
        <w:t xml:space="preserve"> </w:t>
      </w:r>
      <w:r w:rsidRPr="00A278D4">
        <w:rPr>
          <w:rFonts w:ascii="Times New Roman" w:eastAsia="Times New Roman" w:hAnsi="Times New Roman"/>
          <w:b/>
          <w:color w:val="000000"/>
          <w:sz w:val="28"/>
          <w:szCs w:val="28"/>
          <w:lang w:val="es-ES"/>
        </w:rPr>
        <w:t xml:space="preserve">Ampliara la Vacunación contra COVID-19 a Individuales de la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s-ES"/>
        </w:rPr>
        <w:t>“</w:t>
      </w:r>
      <w:r w:rsidRPr="00A278D4">
        <w:rPr>
          <w:rFonts w:ascii="Times New Roman" w:eastAsia="Times New Roman" w:hAnsi="Times New Roman"/>
          <w:b/>
          <w:color w:val="000000"/>
          <w:sz w:val="28"/>
          <w:szCs w:val="28"/>
          <w:lang w:val="es-ES"/>
        </w:rPr>
        <w:t>Fase 1b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s-ES"/>
        </w:rPr>
        <w:t>”</w:t>
      </w:r>
    </w:p>
    <w:p w14:paraId="38A4DA17" w14:textId="165DE60D" w:rsidR="00DC0538" w:rsidRPr="00342BEA" w:rsidRDefault="00EC1089" w:rsidP="00AF7AD7">
      <w:pPr>
        <w:pStyle w:val="NormalWeb"/>
        <w:shd w:val="clear" w:color="auto" w:fill="FFFFFF"/>
        <w:spacing w:after="360" w:afterAutospacing="0"/>
        <w:rPr>
          <w:rFonts w:eastAsiaTheme="minorHAnsi"/>
          <w:color w:val="000000" w:themeColor="text1"/>
          <w:shd w:val="clear" w:color="auto" w:fill="FFFFFF"/>
          <w:lang w:val="es-ES"/>
        </w:rPr>
      </w:pPr>
      <w:r w:rsidRPr="00342BEA">
        <w:rPr>
          <w:lang w:val="es-ES"/>
        </w:rPr>
        <w:t>(Accomac, Va.) –</w:t>
      </w:r>
      <w:r w:rsidR="00E245ED" w:rsidRPr="00342BEA">
        <w:rPr>
          <w:rFonts w:eastAsiaTheme="minorHAnsi"/>
          <w:color w:val="000000" w:themeColor="text1"/>
          <w:shd w:val="clear" w:color="auto" w:fill="FFFFFF"/>
          <w:lang w:val="es-ES"/>
        </w:rPr>
        <w:t xml:space="preserve"> </w:t>
      </w:r>
      <w:r w:rsidR="007C317A">
        <w:rPr>
          <w:rFonts w:eastAsiaTheme="minorHAnsi"/>
          <w:color w:val="000000" w:themeColor="text1"/>
          <w:shd w:val="clear" w:color="auto" w:fill="FFFFFF"/>
          <w:lang w:val="es-ES"/>
        </w:rPr>
        <w:t>A partir del Miércoles, 13</w:t>
      </w:r>
      <w:r w:rsidR="00342BEA" w:rsidRPr="00342BEA">
        <w:rPr>
          <w:rFonts w:eastAsiaTheme="minorHAnsi"/>
          <w:color w:val="000000" w:themeColor="text1"/>
          <w:shd w:val="clear" w:color="auto" w:fill="FFFFFF"/>
          <w:lang w:val="es-ES"/>
        </w:rPr>
        <w:t xml:space="preserve"> de Enero</w:t>
      </w:r>
      <w:r w:rsidR="00342BEA">
        <w:rPr>
          <w:rFonts w:eastAsiaTheme="minorHAnsi"/>
          <w:color w:val="000000" w:themeColor="text1"/>
          <w:shd w:val="clear" w:color="auto" w:fill="FFFFFF"/>
          <w:lang w:val="es-ES"/>
        </w:rPr>
        <w:t>, el Distrito de Salud del Eastern Shore</w:t>
      </w:r>
      <w:r w:rsidR="00A20DC2">
        <w:rPr>
          <w:rFonts w:eastAsiaTheme="minorHAnsi"/>
          <w:color w:val="000000" w:themeColor="text1"/>
          <w:shd w:val="clear" w:color="auto" w:fill="FFFFFF"/>
          <w:lang w:val="es-ES"/>
        </w:rPr>
        <w:t xml:space="preserve"> (ESHD)</w:t>
      </w:r>
      <w:r w:rsidR="00342BEA">
        <w:rPr>
          <w:rFonts w:eastAsiaTheme="minorHAnsi"/>
          <w:color w:val="000000" w:themeColor="text1"/>
          <w:shd w:val="clear" w:color="auto" w:fill="FFFFFF"/>
          <w:lang w:val="es-ES"/>
        </w:rPr>
        <w:t xml:space="preserve"> del Depart</w:t>
      </w:r>
      <w:r w:rsidR="000C7280">
        <w:rPr>
          <w:rFonts w:eastAsiaTheme="minorHAnsi"/>
          <w:color w:val="000000" w:themeColor="text1"/>
          <w:shd w:val="clear" w:color="auto" w:fill="FFFFFF"/>
          <w:lang w:val="es-ES"/>
        </w:rPr>
        <w:t>amento de Salud de Virginia, en alianza con el sistema de Eastern Shore Rural Health (ESRH</w:t>
      </w:r>
      <w:r w:rsidR="00EA054D">
        <w:rPr>
          <w:rFonts w:eastAsiaTheme="minorHAnsi"/>
          <w:color w:val="000000" w:themeColor="text1"/>
          <w:shd w:val="clear" w:color="auto" w:fill="FFFFFF"/>
          <w:lang w:val="es-ES"/>
        </w:rPr>
        <w:t>S</w:t>
      </w:r>
      <w:r w:rsidR="000C7280">
        <w:rPr>
          <w:rFonts w:eastAsiaTheme="minorHAnsi"/>
          <w:color w:val="000000" w:themeColor="text1"/>
          <w:shd w:val="clear" w:color="auto" w:fill="FFFFFF"/>
          <w:lang w:val="es-ES"/>
        </w:rPr>
        <w:t>) y el Sistema de Riverside Medical (Riverside), comenzará a proporcionar vacunas contra el COVID-19 a grupos de</w:t>
      </w:r>
      <w:r w:rsidR="00461B13">
        <w:rPr>
          <w:rFonts w:eastAsiaTheme="minorHAnsi"/>
          <w:color w:val="000000" w:themeColor="text1"/>
          <w:shd w:val="clear" w:color="auto" w:fill="FFFFFF"/>
          <w:lang w:val="es-ES"/>
        </w:rPr>
        <w:t xml:space="preserve"> personas identificados como “Fase 1b”. Esto incluye la policía, personal de respuesta a incendios y hazmat, las personas de 75 años o más, maestros y personal de cuidado de niños/K12, los que viven y trabajan en establecimientos penitenciarios, refugios para desamparados y campos de trabajo para migrantes, trabajadores de las tiendas de comestibles, trabajadores del transporte público, portadores de correo (Servicio Postal de los Estados Unidos o privado). </w:t>
      </w:r>
    </w:p>
    <w:p w14:paraId="7C93D866" w14:textId="32749A34" w:rsidR="000A7462" w:rsidRDefault="00461B13" w:rsidP="00AF7AD7">
      <w:pPr>
        <w:pStyle w:val="NormalWeb"/>
        <w:shd w:val="clear" w:color="auto" w:fill="FFFFFF"/>
        <w:spacing w:after="360" w:afterAutospacing="0"/>
        <w:rPr>
          <w:rFonts w:eastAsiaTheme="minorHAnsi"/>
          <w:color w:val="000000" w:themeColor="text1"/>
          <w:shd w:val="clear" w:color="auto" w:fill="FFFFFF"/>
          <w:lang w:val="es-ES"/>
        </w:rPr>
      </w:pPr>
      <w:r>
        <w:rPr>
          <w:rFonts w:eastAsiaTheme="minorHAnsi"/>
          <w:color w:val="000000" w:themeColor="text1"/>
          <w:shd w:val="clear" w:color="auto" w:fill="FFFFFF"/>
          <w:lang w:val="es-ES"/>
        </w:rPr>
        <w:t xml:space="preserve">“Casi hemos completado la primera ronda de vacunaciones de Fase 1a. Ahora nos </w:t>
      </w:r>
      <w:r w:rsidR="00A20DC2">
        <w:rPr>
          <w:rFonts w:eastAsiaTheme="minorHAnsi"/>
          <w:color w:val="000000" w:themeColor="text1"/>
          <w:shd w:val="clear" w:color="auto" w:fill="FFFFFF"/>
          <w:lang w:val="es-ES"/>
        </w:rPr>
        <w:t xml:space="preserve">enfocaremos en la Fase 1b, dando prioridad para aquellos con mayor riesgo de resultados de salud negativos y miembros de nuestra comunidad con mayor riesgo de exposición, “dijo el Director de Operaciones Jon Richardson, del Distrito de Salud del Eastern Shore. </w:t>
      </w:r>
    </w:p>
    <w:p w14:paraId="3E4C7BFB" w14:textId="2E9D1E87" w:rsidR="00A20DC2" w:rsidRDefault="00A20DC2" w:rsidP="00AF7AD7">
      <w:pPr>
        <w:pStyle w:val="NormalWeb"/>
        <w:shd w:val="clear" w:color="auto" w:fill="FFFFFF"/>
        <w:spacing w:after="360" w:afterAutospacing="0"/>
        <w:rPr>
          <w:rFonts w:eastAsiaTheme="minorHAnsi"/>
          <w:color w:val="000000" w:themeColor="text1"/>
          <w:shd w:val="clear" w:color="auto" w:fill="FFFFFF"/>
          <w:lang w:val="es-ES"/>
        </w:rPr>
      </w:pPr>
      <w:r>
        <w:rPr>
          <w:rFonts w:eastAsiaTheme="minorHAnsi"/>
          <w:color w:val="000000" w:themeColor="text1"/>
          <w:shd w:val="clear" w:color="auto" w:fill="FFFFFF"/>
          <w:lang w:val="es-ES"/>
        </w:rPr>
        <w:t xml:space="preserve">Muchas personas en el grupo de Fase 1b recibirán su vacuna a través de clínicas donde trabajan o viven y no necesitan buscar la vacuna de forma independiente. Para las personas de 75 años o más, por favor comuníquese con su proveedor de atención primaria para programar una cita para recibir su vacuna. </w:t>
      </w:r>
      <w:r w:rsidR="00EA054D">
        <w:rPr>
          <w:rFonts w:eastAsiaTheme="minorHAnsi"/>
          <w:color w:val="000000" w:themeColor="text1"/>
          <w:shd w:val="clear" w:color="auto" w:fill="FFFFFF"/>
          <w:lang w:val="es-ES"/>
        </w:rPr>
        <w:t xml:space="preserve">Si tiene 75 años o más y no tiene un proveedor de atención primaria, ESRHS le administrará una vacuna. ESRHS comenzara a hacer citas </w:t>
      </w:r>
      <w:r w:rsidR="007C317A">
        <w:rPr>
          <w:rFonts w:eastAsiaTheme="minorHAnsi"/>
          <w:color w:val="000000" w:themeColor="text1"/>
          <w:shd w:val="clear" w:color="auto" w:fill="FFFFFF"/>
          <w:lang w:val="es-ES"/>
        </w:rPr>
        <w:t xml:space="preserve">hoy, </w:t>
      </w:r>
      <w:r w:rsidR="00EA054D">
        <w:rPr>
          <w:rFonts w:eastAsiaTheme="minorHAnsi"/>
          <w:color w:val="000000" w:themeColor="text1"/>
          <w:shd w:val="clear" w:color="auto" w:fill="FFFFFF"/>
          <w:lang w:val="es-ES"/>
        </w:rPr>
        <w:t>el Miércoles, 13 de Enero de 2021, y Riversi</w:t>
      </w:r>
      <w:r w:rsidR="007C317A">
        <w:rPr>
          <w:rFonts w:eastAsiaTheme="minorHAnsi"/>
          <w:color w:val="000000" w:themeColor="text1"/>
          <w:shd w:val="clear" w:color="auto" w:fill="FFFFFF"/>
          <w:lang w:val="es-ES"/>
        </w:rPr>
        <w:t>de comenzara a hacer citas el Jueves, 14</w:t>
      </w:r>
      <w:r w:rsidR="00EA054D">
        <w:rPr>
          <w:rFonts w:eastAsiaTheme="minorHAnsi"/>
          <w:color w:val="000000" w:themeColor="text1"/>
          <w:shd w:val="clear" w:color="auto" w:fill="FFFFFF"/>
          <w:lang w:val="es-ES"/>
        </w:rPr>
        <w:t xml:space="preserve"> de Enero 2021. </w:t>
      </w:r>
      <w:r w:rsidR="000E7565">
        <w:rPr>
          <w:rFonts w:eastAsiaTheme="minorHAnsi"/>
          <w:color w:val="000000" w:themeColor="text1"/>
          <w:shd w:val="clear" w:color="auto" w:fill="FFFFFF"/>
          <w:lang w:val="es-ES"/>
        </w:rPr>
        <w:t xml:space="preserve">Durante las próximas semanas, ESRH se pondrá en contacto con negocios más pequeños e independientes y con cualquier persona que no esté afiliada a una clínica en el trabajo o donde vive y está en Fase 1b para programar una para usted. </w:t>
      </w:r>
    </w:p>
    <w:p w14:paraId="24139DE6" w14:textId="6879EBA9" w:rsidR="000E7565" w:rsidRPr="00A20DC2" w:rsidRDefault="000E7565" w:rsidP="00AF7AD7">
      <w:pPr>
        <w:pStyle w:val="NormalWeb"/>
        <w:shd w:val="clear" w:color="auto" w:fill="FFFFFF"/>
        <w:spacing w:after="360" w:afterAutospacing="0"/>
        <w:rPr>
          <w:rFonts w:eastAsiaTheme="minorHAnsi"/>
          <w:color w:val="000000" w:themeColor="text1"/>
          <w:shd w:val="clear" w:color="auto" w:fill="FFFFFF"/>
          <w:lang w:val="es-ES"/>
        </w:rPr>
      </w:pPr>
      <w:r>
        <w:rPr>
          <w:rFonts w:eastAsiaTheme="minorHAnsi"/>
          <w:color w:val="000000" w:themeColor="text1"/>
          <w:shd w:val="clear" w:color="auto" w:fill="FFFFFF"/>
          <w:lang w:val="es-ES"/>
        </w:rPr>
        <w:t>Desde hace muchas semanas, ESHD ha estado colaborando con nuestros socios en Riverside y ESRH</w:t>
      </w:r>
      <w:r w:rsidR="005D7BB5">
        <w:rPr>
          <w:rFonts w:eastAsiaTheme="minorHAnsi"/>
          <w:color w:val="000000" w:themeColor="text1"/>
          <w:shd w:val="clear" w:color="auto" w:fill="FFFFFF"/>
          <w:lang w:val="es-ES"/>
        </w:rPr>
        <w:t>S</w:t>
      </w:r>
      <w:r>
        <w:rPr>
          <w:rFonts w:eastAsiaTheme="minorHAnsi"/>
          <w:color w:val="000000" w:themeColor="text1"/>
          <w:shd w:val="clear" w:color="auto" w:fill="FFFFFF"/>
          <w:lang w:val="es-ES"/>
        </w:rPr>
        <w:t xml:space="preserve"> para entregar vac</w:t>
      </w:r>
      <w:bookmarkStart w:id="0" w:name="_GoBack"/>
      <w:bookmarkEnd w:id="0"/>
      <w:r>
        <w:rPr>
          <w:rFonts w:eastAsiaTheme="minorHAnsi"/>
          <w:color w:val="000000" w:themeColor="text1"/>
          <w:shd w:val="clear" w:color="auto" w:fill="FFFFFF"/>
          <w:lang w:val="es-ES"/>
        </w:rPr>
        <w:t xml:space="preserve">unas a la comunidad </w:t>
      </w:r>
      <w:r w:rsidR="00501116">
        <w:rPr>
          <w:rFonts w:eastAsiaTheme="minorHAnsi"/>
          <w:color w:val="000000" w:themeColor="text1"/>
          <w:shd w:val="clear" w:color="auto" w:fill="FFFFFF"/>
          <w:lang w:val="es-ES"/>
        </w:rPr>
        <w:t xml:space="preserve">del Eastern Shore. Ese trabajo continuara mientras </w:t>
      </w:r>
      <w:r w:rsidR="00501116">
        <w:rPr>
          <w:rFonts w:eastAsiaTheme="minorHAnsi"/>
          <w:color w:val="000000" w:themeColor="text1"/>
          <w:shd w:val="clear" w:color="auto" w:fill="FFFFFF"/>
          <w:lang w:val="es-ES"/>
        </w:rPr>
        <w:lastRenderedPageBreak/>
        <w:t xml:space="preserve">nos esforzamos por administrar las vacunas de las manera más rápida y segura posible. Anticipamos que tomara varias semanas trabajar en las vacunaciones de las personas de la Fase 1b mientras de administra simultáneamente la segunda dosis a las personas 1a. </w:t>
      </w:r>
    </w:p>
    <w:p w14:paraId="2A7D1BCF" w14:textId="145348D4" w:rsidR="00C713B7" w:rsidRPr="000E7565" w:rsidRDefault="00A278D4" w:rsidP="00AF7AD7">
      <w:pPr>
        <w:pStyle w:val="NormalWeb"/>
        <w:shd w:val="clear" w:color="auto" w:fill="FFFFFF"/>
        <w:spacing w:after="360" w:afterAutospacing="0"/>
        <w:rPr>
          <w:rFonts w:eastAsia="Calibri"/>
          <w:color w:val="222222"/>
          <w:shd w:val="clear" w:color="auto" w:fill="FFFFFF"/>
          <w:lang w:val="es-ES"/>
        </w:rPr>
      </w:pPr>
      <w:r>
        <w:rPr>
          <w:rFonts w:eastAsia="Calibri"/>
          <w:color w:val="222222"/>
          <w:shd w:val="clear" w:color="auto" w:fill="FFFFFF"/>
          <w:lang w:val="es-ES"/>
        </w:rPr>
        <w:t xml:space="preserve"> </w:t>
      </w:r>
      <w:r w:rsidR="00501116">
        <w:rPr>
          <w:rFonts w:eastAsia="Calibri"/>
          <w:color w:val="222222"/>
          <w:shd w:val="clear" w:color="auto" w:fill="FFFFFF"/>
          <w:lang w:val="es-ES"/>
        </w:rPr>
        <w:t xml:space="preserve">Si es una persona que pertenece a uno de los </w:t>
      </w:r>
      <w:r w:rsidR="000A5BB3">
        <w:rPr>
          <w:rFonts w:eastAsia="Calibri"/>
          <w:color w:val="222222"/>
          <w:shd w:val="clear" w:color="auto" w:fill="FFFFFF"/>
          <w:lang w:val="es-ES"/>
        </w:rPr>
        <w:t xml:space="preserve">grupos de la Fase 1b identificados por tipo de empleo, busque información de su empleador para su plan de vacunación. </w:t>
      </w:r>
      <w:r w:rsidR="000A5BB3" w:rsidRPr="000A5BB3">
        <w:rPr>
          <w:rFonts w:eastAsia="Calibri"/>
          <w:color w:val="222222"/>
          <w:shd w:val="clear" w:color="auto" w:fill="FFFFFF"/>
          <w:lang w:val="es-ES"/>
        </w:rPr>
        <w:t>Los empleadores pertenecientes a 1b que todavía no tienen un plan para sus empleados y no han recibido noticias de ESHD, pueden comunicarse con nosotros al 757-787-5880 para coordinar una clínica de vacunación para sus empleados.</w:t>
      </w:r>
    </w:p>
    <w:p w14:paraId="0ECADFE4" w14:textId="2126371A" w:rsidR="004146A5" w:rsidRPr="000A5BB3" w:rsidRDefault="000A5BB3" w:rsidP="00AF7AD7">
      <w:pPr>
        <w:pStyle w:val="NormalWeb"/>
        <w:shd w:val="clear" w:color="auto" w:fill="FFFFFF"/>
        <w:spacing w:after="360" w:afterAutospacing="0"/>
        <w:rPr>
          <w:rFonts w:eastAsia="Calibri"/>
          <w:color w:val="222222"/>
          <w:shd w:val="clear" w:color="auto" w:fill="FFFFFF"/>
          <w:lang w:val="es-ES"/>
        </w:rPr>
      </w:pPr>
      <w:r w:rsidRPr="000A5BB3">
        <w:rPr>
          <w:rFonts w:eastAsia="Calibri"/>
          <w:color w:val="222222"/>
          <w:shd w:val="clear" w:color="auto" w:fill="FFFFFF"/>
          <w:lang w:val="es-ES"/>
        </w:rPr>
        <w:t xml:space="preserve">Recibir la vacuna contra el COVID-19 no significa que la vida regresa a la época </w:t>
      </w:r>
      <w:r>
        <w:rPr>
          <w:rFonts w:eastAsia="Calibri"/>
          <w:color w:val="222222"/>
          <w:shd w:val="clear" w:color="auto" w:fill="FFFFFF"/>
          <w:lang w:val="es-ES"/>
        </w:rPr>
        <w:t>pre-</w:t>
      </w:r>
      <w:r w:rsidRPr="000A5BB3">
        <w:rPr>
          <w:rFonts w:eastAsia="Calibri"/>
          <w:color w:val="222222"/>
          <w:shd w:val="clear" w:color="auto" w:fill="FFFFFF"/>
          <w:lang w:val="es-ES"/>
        </w:rPr>
        <w:t xml:space="preserve">pandémica. </w:t>
      </w:r>
      <w:r>
        <w:rPr>
          <w:rFonts w:eastAsia="Calibri"/>
          <w:color w:val="222222"/>
          <w:shd w:val="clear" w:color="auto" w:fill="FFFFFF"/>
          <w:lang w:val="es-ES"/>
        </w:rPr>
        <w:t>Todavía es extremadamente importante usar una máscara, practicar el distanciamiento social y practicar una buena higiene. I</w:t>
      </w:r>
      <w:r w:rsidRPr="000A5BB3">
        <w:rPr>
          <w:rFonts w:eastAsia="Calibri"/>
          <w:color w:val="222222"/>
          <w:shd w:val="clear" w:color="auto" w:fill="FFFFFF"/>
          <w:lang w:val="es-ES"/>
        </w:rPr>
        <w:t>ncluso después de recibir la vacuna, seguirá siendo i</w:t>
      </w:r>
      <w:r w:rsidR="00A278D4">
        <w:rPr>
          <w:rFonts w:eastAsia="Calibri"/>
          <w:color w:val="222222"/>
          <w:shd w:val="clear" w:color="auto" w:fill="FFFFFF"/>
          <w:lang w:val="es-ES"/>
        </w:rPr>
        <w:t>mportante continuar usar máscaras</w:t>
      </w:r>
      <w:r w:rsidRPr="000A5BB3">
        <w:rPr>
          <w:rFonts w:eastAsia="Calibri"/>
          <w:color w:val="222222"/>
          <w:shd w:val="clear" w:color="auto" w:fill="FFFFFF"/>
          <w:lang w:val="es-ES"/>
        </w:rPr>
        <w:t>, manteniendo el distanciamiento social y evitando las áreas concurridas hasta que veamos caer el conteo de casos en los próximos meses y las autoridades de salud pública indiquen que es seguro relajar las medidas de protección.</w:t>
      </w:r>
    </w:p>
    <w:p w14:paraId="7F8C8E6E" w14:textId="26B05DAB" w:rsidR="00D07E45" w:rsidRPr="00A278D4" w:rsidRDefault="00A278D4" w:rsidP="00D07E45">
      <w:pPr>
        <w:rPr>
          <w:rFonts w:ascii="Times New Roman" w:hAnsi="Times New Roman"/>
          <w:color w:val="000000"/>
          <w:sz w:val="24"/>
          <w:szCs w:val="24"/>
          <w:lang w:val="es-ES"/>
        </w:rPr>
      </w:pPr>
      <w:r w:rsidRPr="00A278D4">
        <w:rPr>
          <w:rFonts w:ascii="Times New Roman" w:hAnsi="Times New Roman"/>
          <w:color w:val="000000"/>
          <w:sz w:val="24"/>
          <w:szCs w:val="24"/>
          <w:lang w:val="es-ES"/>
        </w:rPr>
        <w:t>Le pedimos que tenga paciencia con nosotros mientras trabajamos a través de los grupos prioritarios y llegamos a cada persona que desee vacunarse lo antes posible;</w:t>
      </w:r>
      <w:r w:rsidRPr="00A278D4">
        <w:rPr>
          <w:lang w:val="es-ES"/>
        </w:rPr>
        <w:t xml:space="preserve"> </w:t>
      </w:r>
      <w:r w:rsidRPr="00A278D4">
        <w:rPr>
          <w:rFonts w:ascii="Times New Roman" w:hAnsi="Times New Roman"/>
          <w:color w:val="000000"/>
          <w:sz w:val="24"/>
          <w:szCs w:val="24"/>
          <w:lang w:val="es-ES"/>
        </w:rPr>
        <w:t>dedicamos todos los recursos disponibles a este esfuerzo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. </w:t>
      </w:r>
      <w:r w:rsidR="007C317A">
        <w:rPr>
          <w:rFonts w:ascii="Times New Roman" w:hAnsi="Times New Roman"/>
          <w:color w:val="000000"/>
          <w:sz w:val="24"/>
          <w:szCs w:val="24"/>
          <w:lang w:val="es-ES"/>
        </w:rPr>
        <w:t>E</w:t>
      </w:r>
      <w:r w:rsidR="007C317A" w:rsidRPr="007C317A">
        <w:rPr>
          <w:rFonts w:ascii="Times New Roman" w:hAnsi="Times New Roman"/>
          <w:color w:val="000000"/>
          <w:sz w:val="24"/>
          <w:szCs w:val="24"/>
          <w:lang w:val="es-ES"/>
        </w:rPr>
        <w:t>stamos al tanto del anuncio de ayer del Departamento de Salud y Servicios Humanos de los Estados Unidos y esas recomendaciones se encuentran actualmente bajo revisión a nivel estatal.</w:t>
      </w:r>
    </w:p>
    <w:p w14:paraId="4E4117DB" w14:textId="57652EA6" w:rsidR="00D07E45" w:rsidRPr="00A278D4" w:rsidRDefault="00A278D4" w:rsidP="00D07E45">
      <w:pPr>
        <w:rPr>
          <w:rFonts w:ascii="Times New Roman" w:hAnsi="Times New Roman"/>
          <w:color w:val="000000"/>
          <w:sz w:val="24"/>
          <w:szCs w:val="24"/>
          <w:lang w:val="es-ES"/>
        </w:rPr>
      </w:pPr>
      <w:r w:rsidRPr="00A278D4">
        <w:rPr>
          <w:rFonts w:ascii="Times New Roman" w:hAnsi="Times New Roman"/>
          <w:lang w:val="es-ES"/>
        </w:rPr>
        <w:t>Para obtener más información sobre los esfuerzos de vacunación COVID-19 de fase 1b de Virginia, visite</w:t>
      </w:r>
      <w:r>
        <w:rPr>
          <w:lang w:val="es-ES"/>
        </w:rPr>
        <w:t xml:space="preserve">: </w:t>
      </w:r>
      <w:hyperlink r:id="rId9" w:history="1">
        <w:r w:rsidR="00D07E45" w:rsidRPr="00A278D4">
          <w:rPr>
            <w:rStyle w:val="Hyperlink"/>
            <w:rFonts w:ascii="Times New Roman" w:hAnsi="Times New Roman"/>
            <w:sz w:val="24"/>
            <w:szCs w:val="24"/>
            <w:lang w:val="es-ES"/>
          </w:rPr>
          <w:t> www.vdh.virginia.gov/covid-19-vaccine/</w:t>
        </w:r>
      </w:hyperlink>
      <w:r w:rsidR="00D07E45" w:rsidRPr="00A278D4">
        <w:rPr>
          <w:rFonts w:ascii="Times New Roman" w:hAnsi="Times New Roman"/>
          <w:color w:val="000000"/>
          <w:sz w:val="24"/>
          <w:szCs w:val="24"/>
          <w:lang w:val="es-ES"/>
        </w:rPr>
        <w:t xml:space="preserve">. </w:t>
      </w:r>
    </w:p>
    <w:p w14:paraId="65DEA723" w14:textId="29BEDC82" w:rsidR="00480CC3" w:rsidRPr="00A278D4" w:rsidRDefault="00480CC3" w:rsidP="00D07E45">
      <w:pPr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1A1E3C33" w14:textId="123C6BC1" w:rsidR="00480CC3" w:rsidRPr="00D07E45" w:rsidRDefault="00480CC3" w:rsidP="00480CC3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###</w:t>
      </w:r>
    </w:p>
    <w:p w14:paraId="2026DFE0" w14:textId="0E67520B" w:rsidR="00D07E45" w:rsidRPr="004146A5" w:rsidRDefault="00D07E45" w:rsidP="00AF7AD7">
      <w:pPr>
        <w:pStyle w:val="NormalWeb"/>
        <w:shd w:val="clear" w:color="auto" w:fill="FFFFFF"/>
        <w:spacing w:after="360" w:afterAutospacing="0"/>
        <w:rPr>
          <w:rFonts w:eastAsia="Calibri"/>
          <w:color w:val="222222"/>
          <w:shd w:val="clear" w:color="auto" w:fill="FFFFFF"/>
        </w:rPr>
      </w:pPr>
    </w:p>
    <w:p w14:paraId="0E422AE9" w14:textId="0374FD1B" w:rsidR="00E76263" w:rsidRPr="00E43A78" w:rsidRDefault="00E76263" w:rsidP="00E76263">
      <w:pPr>
        <w:jc w:val="center"/>
        <w:rPr>
          <w:rFonts w:ascii="Times New Roman" w:hAnsi="Times New Roman"/>
          <w:sz w:val="24"/>
          <w:szCs w:val="24"/>
        </w:rPr>
      </w:pPr>
    </w:p>
    <w:sectPr w:rsidR="00E76263" w:rsidRPr="00E43A78" w:rsidSect="00F33EE8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FA5C1" w14:textId="77777777" w:rsidR="00483965" w:rsidRDefault="00483965" w:rsidP="008D2629">
      <w:pPr>
        <w:spacing w:after="0" w:line="240" w:lineRule="auto"/>
      </w:pPr>
      <w:r>
        <w:separator/>
      </w:r>
    </w:p>
  </w:endnote>
  <w:endnote w:type="continuationSeparator" w:id="0">
    <w:p w14:paraId="458FE1AE" w14:textId="77777777" w:rsidR="00483965" w:rsidRDefault="00483965" w:rsidP="008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503AE" w14:textId="77777777" w:rsidR="00483965" w:rsidRDefault="00483965" w:rsidP="008D2629">
      <w:pPr>
        <w:spacing w:after="0" w:line="240" w:lineRule="auto"/>
      </w:pPr>
      <w:r>
        <w:separator/>
      </w:r>
    </w:p>
  </w:footnote>
  <w:footnote w:type="continuationSeparator" w:id="0">
    <w:p w14:paraId="2A6A43C7" w14:textId="77777777" w:rsidR="00483965" w:rsidRDefault="00483965" w:rsidP="008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90EB9"/>
    <w:multiLevelType w:val="hybridMultilevel"/>
    <w:tmpl w:val="1578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2245A"/>
    <w:multiLevelType w:val="hybridMultilevel"/>
    <w:tmpl w:val="86C6D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9777EA"/>
    <w:multiLevelType w:val="multilevel"/>
    <w:tmpl w:val="5E86D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920975"/>
    <w:multiLevelType w:val="hybridMultilevel"/>
    <w:tmpl w:val="EEF0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D2B36"/>
    <w:multiLevelType w:val="hybridMultilevel"/>
    <w:tmpl w:val="C166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C6"/>
    <w:rsid w:val="00012193"/>
    <w:rsid w:val="00022310"/>
    <w:rsid w:val="00025A89"/>
    <w:rsid w:val="000448CE"/>
    <w:rsid w:val="00050EAC"/>
    <w:rsid w:val="00056A05"/>
    <w:rsid w:val="00081108"/>
    <w:rsid w:val="000A57CC"/>
    <w:rsid w:val="000A5BB3"/>
    <w:rsid w:val="000A7462"/>
    <w:rsid w:val="000B346E"/>
    <w:rsid w:val="000C0A58"/>
    <w:rsid w:val="000C7280"/>
    <w:rsid w:val="000D0128"/>
    <w:rsid w:val="000E7565"/>
    <w:rsid w:val="00124425"/>
    <w:rsid w:val="00135061"/>
    <w:rsid w:val="00170824"/>
    <w:rsid w:val="0017114C"/>
    <w:rsid w:val="001811F5"/>
    <w:rsid w:val="00187546"/>
    <w:rsid w:val="00187971"/>
    <w:rsid w:val="001C01C3"/>
    <w:rsid w:val="001E051C"/>
    <w:rsid w:val="001E1CC4"/>
    <w:rsid w:val="00204318"/>
    <w:rsid w:val="00225751"/>
    <w:rsid w:val="002501DD"/>
    <w:rsid w:val="00261330"/>
    <w:rsid w:val="002639C6"/>
    <w:rsid w:val="00280097"/>
    <w:rsid w:val="002A6B12"/>
    <w:rsid w:val="002B33F7"/>
    <w:rsid w:val="002C0377"/>
    <w:rsid w:val="002D3045"/>
    <w:rsid w:val="002E168D"/>
    <w:rsid w:val="002E2375"/>
    <w:rsid w:val="002E3A7B"/>
    <w:rsid w:val="002F71C3"/>
    <w:rsid w:val="003050C6"/>
    <w:rsid w:val="00306B4A"/>
    <w:rsid w:val="0031250F"/>
    <w:rsid w:val="00342BEA"/>
    <w:rsid w:val="00357068"/>
    <w:rsid w:val="0036149A"/>
    <w:rsid w:val="00364296"/>
    <w:rsid w:val="00396239"/>
    <w:rsid w:val="003B2527"/>
    <w:rsid w:val="003B4FF8"/>
    <w:rsid w:val="003C1E14"/>
    <w:rsid w:val="003C53E8"/>
    <w:rsid w:val="003C5EE5"/>
    <w:rsid w:val="003E3FE4"/>
    <w:rsid w:val="004146A5"/>
    <w:rsid w:val="004178BD"/>
    <w:rsid w:val="00425F47"/>
    <w:rsid w:val="00461B13"/>
    <w:rsid w:val="00465205"/>
    <w:rsid w:val="00480CC3"/>
    <w:rsid w:val="00483965"/>
    <w:rsid w:val="00492C31"/>
    <w:rsid w:val="004B7A64"/>
    <w:rsid w:val="004C16C6"/>
    <w:rsid w:val="004D6A92"/>
    <w:rsid w:val="00501116"/>
    <w:rsid w:val="005053FB"/>
    <w:rsid w:val="00520C78"/>
    <w:rsid w:val="0054457C"/>
    <w:rsid w:val="0057741B"/>
    <w:rsid w:val="00577572"/>
    <w:rsid w:val="00583625"/>
    <w:rsid w:val="005948D2"/>
    <w:rsid w:val="005A33ED"/>
    <w:rsid w:val="005B751D"/>
    <w:rsid w:val="005C0F72"/>
    <w:rsid w:val="005D7BB5"/>
    <w:rsid w:val="005E61CB"/>
    <w:rsid w:val="005E7CC4"/>
    <w:rsid w:val="006077EB"/>
    <w:rsid w:val="00630444"/>
    <w:rsid w:val="00644CD4"/>
    <w:rsid w:val="00680BC7"/>
    <w:rsid w:val="006B055C"/>
    <w:rsid w:val="006D7D55"/>
    <w:rsid w:val="006E779B"/>
    <w:rsid w:val="006F74A2"/>
    <w:rsid w:val="00705018"/>
    <w:rsid w:val="00716BD2"/>
    <w:rsid w:val="00721B26"/>
    <w:rsid w:val="007304B4"/>
    <w:rsid w:val="00740F82"/>
    <w:rsid w:val="0079031E"/>
    <w:rsid w:val="007C317A"/>
    <w:rsid w:val="007D3097"/>
    <w:rsid w:val="007E4D1A"/>
    <w:rsid w:val="007F5F64"/>
    <w:rsid w:val="007F7975"/>
    <w:rsid w:val="008257E9"/>
    <w:rsid w:val="00833E26"/>
    <w:rsid w:val="00843A81"/>
    <w:rsid w:val="008531B3"/>
    <w:rsid w:val="008617D1"/>
    <w:rsid w:val="00866580"/>
    <w:rsid w:val="008738A4"/>
    <w:rsid w:val="00882101"/>
    <w:rsid w:val="00885F42"/>
    <w:rsid w:val="00891593"/>
    <w:rsid w:val="00893853"/>
    <w:rsid w:val="008D2629"/>
    <w:rsid w:val="008F23BB"/>
    <w:rsid w:val="00903F5C"/>
    <w:rsid w:val="00905632"/>
    <w:rsid w:val="0090786E"/>
    <w:rsid w:val="00931A96"/>
    <w:rsid w:val="00954050"/>
    <w:rsid w:val="009C6E0F"/>
    <w:rsid w:val="009D515E"/>
    <w:rsid w:val="009E1C20"/>
    <w:rsid w:val="00A20DC2"/>
    <w:rsid w:val="00A278D4"/>
    <w:rsid w:val="00A35B4B"/>
    <w:rsid w:val="00A55574"/>
    <w:rsid w:val="00AB1D31"/>
    <w:rsid w:val="00AE7618"/>
    <w:rsid w:val="00AF30EC"/>
    <w:rsid w:val="00AF7AD7"/>
    <w:rsid w:val="00B136E6"/>
    <w:rsid w:val="00B24891"/>
    <w:rsid w:val="00B24B84"/>
    <w:rsid w:val="00B64177"/>
    <w:rsid w:val="00B9193E"/>
    <w:rsid w:val="00BD3EF4"/>
    <w:rsid w:val="00BD57CF"/>
    <w:rsid w:val="00BF34CC"/>
    <w:rsid w:val="00C30079"/>
    <w:rsid w:val="00C35476"/>
    <w:rsid w:val="00C4120E"/>
    <w:rsid w:val="00C713B7"/>
    <w:rsid w:val="00C93A34"/>
    <w:rsid w:val="00CD3225"/>
    <w:rsid w:val="00D03AB4"/>
    <w:rsid w:val="00D07E45"/>
    <w:rsid w:val="00D2183F"/>
    <w:rsid w:val="00D22A60"/>
    <w:rsid w:val="00D3192C"/>
    <w:rsid w:val="00D46822"/>
    <w:rsid w:val="00D478FD"/>
    <w:rsid w:val="00D50960"/>
    <w:rsid w:val="00D51B1E"/>
    <w:rsid w:val="00D5241F"/>
    <w:rsid w:val="00D67021"/>
    <w:rsid w:val="00D75178"/>
    <w:rsid w:val="00DB1673"/>
    <w:rsid w:val="00DB2965"/>
    <w:rsid w:val="00DC0538"/>
    <w:rsid w:val="00DD2320"/>
    <w:rsid w:val="00DE5FAE"/>
    <w:rsid w:val="00DF5CA5"/>
    <w:rsid w:val="00E245ED"/>
    <w:rsid w:val="00E30730"/>
    <w:rsid w:val="00E31ED9"/>
    <w:rsid w:val="00E40A9F"/>
    <w:rsid w:val="00E412C1"/>
    <w:rsid w:val="00E43A78"/>
    <w:rsid w:val="00E453AA"/>
    <w:rsid w:val="00E652EC"/>
    <w:rsid w:val="00E76263"/>
    <w:rsid w:val="00E87B48"/>
    <w:rsid w:val="00EA054D"/>
    <w:rsid w:val="00EA55E8"/>
    <w:rsid w:val="00EC0FF6"/>
    <w:rsid w:val="00EC1089"/>
    <w:rsid w:val="00EE0C8D"/>
    <w:rsid w:val="00F059AD"/>
    <w:rsid w:val="00F118B7"/>
    <w:rsid w:val="00F218CD"/>
    <w:rsid w:val="00F27CD7"/>
    <w:rsid w:val="00F33EE8"/>
    <w:rsid w:val="00F36241"/>
    <w:rsid w:val="00F4355B"/>
    <w:rsid w:val="00F50185"/>
    <w:rsid w:val="00F640A3"/>
    <w:rsid w:val="00F756A5"/>
    <w:rsid w:val="00F91DAD"/>
    <w:rsid w:val="00FA6591"/>
    <w:rsid w:val="00FB6013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3960A"/>
  <w15:docId w15:val="{5B8954D6-073E-4FCD-AD9D-7BCA6899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E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5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59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6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2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2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2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4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3E2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2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62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2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629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EC1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12607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3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66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8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9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4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dh.virginia.gov/covid-19-vacc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4266</CharactersWithSpaces>
  <SharedDoc>false</SharedDoc>
  <HLinks>
    <vt:vector size="6" baseType="variant"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http://www.vdh.virginia.gov/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Cheryle Lynn Rodriguez</dc:creator>
  <cp:lastModifiedBy>VITA Program</cp:lastModifiedBy>
  <cp:revision>3</cp:revision>
  <dcterms:created xsi:type="dcterms:W3CDTF">2021-01-13T16:40:00Z</dcterms:created>
  <dcterms:modified xsi:type="dcterms:W3CDTF">2021-01-13T16:56:00Z</dcterms:modified>
</cp:coreProperties>
</file>